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406F" w14:textId="77777777" w:rsidR="004428A2" w:rsidRDefault="00133863">
      <w:pPr>
        <w:pBdr>
          <w:top w:val="nil"/>
          <w:left w:val="nil"/>
          <w:bottom w:val="nil"/>
          <w:right w:val="nil"/>
          <w:between w:val="nil"/>
        </w:pBdr>
        <w:spacing w:after="0" w:line="240" w:lineRule="auto"/>
        <w:jc w:val="both"/>
        <w:rPr>
          <w:b/>
          <w:color w:val="000000"/>
          <w:sz w:val="24"/>
          <w:szCs w:val="24"/>
        </w:rPr>
      </w:pPr>
      <w:r>
        <w:rPr>
          <w:b/>
          <w:color w:val="000000"/>
          <w:sz w:val="24"/>
          <w:szCs w:val="24"/>
        </w:rPr>
        <w:t>KENTSEV En Başarılı ve Uyarlanabilir Kentsel Dönüşüm ve Akıllı Şehir Yüksek Lisans ve Doktora Tezi Ödülleri Prosedürü</w:t>
      </w:r>
    </w:p>
    <w:p w14:paraId="13ABE0F5" w14:textId="77777777" w:rsidR="004428A2" w:rsidRDefault="004428A2">
      <w:pPr>
        <w:pBdr>
          <w:top w:val="nil"/>
          <w:left w:val="nil"/>
          <w:bottom w:val="nil"/>
          <w:right w:val="nil"/>
          <w:between w:val="nil"/>
        </w:pBdr>
        <w:spacing w:after="0" w:line="240" w:lineRule="auto"/>
        <w:jc w:val="both"/>
        <w:rPr>
          <w:b/>
          <w:color w:val="000000"/>
          <w:sz w:val="24"/>
          <w:szCs w:val="24"/>
        </w:rPr>
      </w:pPr>
    </w:p>
    <w:p w14:paraId="43E1C995" w14:textId="77777777" w:rsidR="004428A2" w:rsidRDefault="004428A2">
      <w:pPr>
        <w:pBdr>
          <w:top w:val="nil"/>
          <w:left w:val="nil"/>
          <w:bottom w:val="nil"/>
          <w:right w:val="nil"/>
          <w:between w:val="nil"/>
        </w:pBdr>
        <w:spacing w:after="0" w:line="240" w:lineRule="auto"/>
        <w:jc w:val="both"/>
        <w:rPr>
          <w:b/>
          <w:color w:val="000000"/>
          <w:sz w:val="24"/>
          <w:szCs w:val="24"/>
        </w:rPr>
      </w:pPr>
    </w:p>
    <w:p w14:paraId="47FF23E8" w14:textId="77777777" w:rsidR="004428A2" w:rsidRDefault="00133863">
      <w:pPr>
        <w:pBdr>
          <w:top w:val="nil"/>
          <w:left w:val="nil"/>
          <w:bottom w:val="nil"/>
          <w:right w:val="nil"/>
          <w:between w:val="nil"/>
        </w:pBdr>
        <w:spacing w:after="0" w:line="240" w:lineRule="auto"/>
        <w:jc w:val="both"/>
        <w:rPr>
          <w:color w:val="000000"/>
          <w:sz w:val="24"/>
          <w:szCs w:val="24"/>
          <w:u w:val="single"/>
        </w:rPr>
      </w:pPr>
      <w:r>
        <w:rPr>
          <w:b/>
          <w:color w:val="000000"/>
          <w:sz w:val="24"/>
          <w:szCs w:val="24"/>
        </w:rPr>
        <w:t>Amaç</w:t>
      </w:r>
    </w:p>
    <w:p w14:paraId="22115FC3"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Bu ödüllerin amacı, Kentsel Dönüşüm ve Akıllı Şehir çalışma alanlarını konu alan yüksek lisans ve doktora tezlerinin akademi ve uygulama alanlarındaki bilimsel, teknolojik, sosyal ve kültürel katkılarını en üst seviyeye çıkararak Kentsel Dönüşüm ve Akıllı Şehirler konusundaki farkındalık ve kaliteyi sağlamaktır. Başvurular her yıl KENTSEV tarafından değerlendirilip ödüllendirilir.</w:t>
      </w:r>
    </w:p>
    <w:p w14:paraId="0F938593" w14:textId="77777777" w:rsidR="004428A2" w:rsidRDefault="004428A2">
      <w:pPr>
        <w:pBdr>
          <w:top w:val="nil"/>
          <w:left w:val="nil"/>
          <w:bottom w:val="nil"/>
          <w:right w:val="nil"/>
          <w:between w:val="nil"/>
        </w:pBdr>
        <w:spacing w:after="0" w:line="240" w:lineRule="auto"/>
        <w:jc w:val="both"/>
        <w:rPr>
          <w:color w:val="000000"/>
          <w:sz w:val="24"/>
          <w:szCs w:val="24"/>
        </w:rPr>
      </w:pPr>
    </w:p>
    <w:p w14:paraId="297801B1" w14:textId="77777777" w:rsidR="004428A2" w:rsidRDefault="004428A2">
      <w:pPr>
        <w:pBdr>
          <w:top w:val="nil"/>
          <w:left w:val="nil"/>
          <w:bottom w:val="nil"/>
          <w:right w:val="nil"/>
          <w:between w:val="nil"/>
        </w:pBdr>
        <w:spacing w:after="0" w:line="240" w:lineRule="auto"/>
        <w:jc w:val="both"/>
        <w:rPr>
          <w:color w:val="000000"/>
          <w:sz w:val="24"/>
          <w:szCs w:val="24"/>
        </w:rPr>
      </w:pPr>
    </w:p>
    <w:p w14:paraId="7BE599FF" w14:textId="77777777" w:rsidR="004428A2" w:rsidRDefault="00133863">
      <w:pPr>
        <w:pBdr>
          <w:top w:val="nil"/>
          <w:left w:val="nil"/>
          <w:bottom w:val="nil"/>
          <w:right w:val="nil"/>
          <w:between w:val="nil"/>
        </w:pBdr>
        <w:spacing w:after="0" w:line="240" w:lineRule="auto"/>
        <w:jc w:val="both"/>
        <w:rPr>
          <w:color w:val="000000"/>
          <w:sz w:val="24"/>
          <w:szCs w:val="24"/>
        </w:rPr>
      </w:pPr>
      <w:r>
        <w:rPr>
          <w:b/>
          <w:color w:val="000000"/>
          <w:sz w:val="24"/>
          <w:szCs w:val="24"/>
        </w:rPr>
        <w:t>Taraflar</w:t>
      </w:r>
    </w:p>
    <w:p w14:paraId="3251BC68"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Kentsel Dönüşüm ve Şehircilik Vakfı “KENTSEV” olarak anılır. Lisansüstü tezlerinin ödüllendirilmesi amacıyla hazırlanmış olan bu prosedürün uygulanması KENTSEV tarafından sağlanır.</w:t>
      </w:r>
    </w:p>
    <w:p w14:paraId="04B5A37F" w14:textId="77777777" w:rsidR="004428A2" w:rsidRDefault="004428A2">
      <w:pPr>
        <w:pBdr>
          <w:top w:val="nil"/>
          <w:left w:val="nil"/>
          <w:bottom w:val="nil"/>
          <w:right w:val="nil"/>
          <w:between w:val="nil"/>
        </w:pBdr>
        <w:spacing w:after="0" w:line="240" w:lineRule="auto"/>
        <w:jc w:val="both"/>
        <w:rPr>
          <w:color w:val="000000"/>
          <w:sz w:val="24"/>
          <w:szCs w:val="24"/>
        </w:rPr>
      </w:pPr>
    </w:p>
    <w:p w14:paraId="474DFE14" w14:textId="77777777" w:rsidR="004428A2" w:rsidRDefault="004428A2">
      <w:pPr>
        <w:pBdr>
          <w:top w:val="nil"/>
          <w:left w:val="nil"/>
          <w:bottom w:val="nil"/>
          <w:right w:val="nil"/>
          <w:between w:val="nil"/>
        </w:pBdr>
        <w:spacing w:after="0" w:line="240" w:lineRule="auto"/>
        <w:jc w:val="both"/>
        <w:rPr>
          <w:color w:val="000000"/>
          <w:sz w:val="24"/>
          <w:szCs w:val="24"/>
        </w:rPr>
      </w:pPr>
    </w:p>
    <w:p w14:paraId="16190EEC" w14:textId="77777777" w:rsidR="004428A2" w:rsidRDefault="00133863">
      <w:pPr>
        <w:pBdr>
          <w:top w:val="nil"/>
          <w:left w:val="nil"/>
          <w:bottom w:val="nil"/>
          <w:right w:val="nil"/>
          <w:between w:val="nil"/>
        </w:pBdr>
        <w:spacing w:after="0" w:line="240" w:lineRule="auto"/>
        <w:jc w:val="both"/>
        <w:rPr>
          <w:color w:val="000000"/>
          <w:sz w:val="24"/>
          <w:szCs w:val="24"/>
        </w:rPr>
      </w:pPr>
      <w:r>
        <w:rPr>
          <w:b/>
          <w:color w:val="000000"/>
          <w:sz w:val="24"/>
          <w:szCs w:val="24"/>
        </w:rPr>
        <w:t>Tez Ödülü Kapsamı</w:t>
      </w:r>
    </w:p>
    <w:p w14:paraId="5A5E3C6A" w14:textId="77777777" w:rsidR="004428A2" w:rsidRDefault="00133863">
      <w:pPr>
        <w:spacing w:after="0"/>
        <w:jc w:val="both"/>
        <w:rPr>
          <w:sz w:val="24"/>
          <w:szCs w:val="24"/>
        </w:rPr>
      </w:pPr>
      <w:r>
        <w:t>Bu ödül programına, Türkiye Cumhuriyeti vatandaşı olan kişiler, Türkçe veya İngilizce dillerinde yazılmış, ülke içinde veya yurt dışında ilgili üniversite ve jürileri tarafından kabul edilerek yüksek lisans ve/ veya doktora diplomasına layık görülmüş tezleri ile başvuru yapabilirler. Tezlerin bu ödül programına yapılacak başvurudan önceki son iki yıl içerisinde tamamlanmış olması gerekmektedir. Her tezin yalnızca bir başvuru hakkı mevcuttur ve bu başvuru hakkı belirtildiği şekilde iki yıllık zaman dilimi içerisinde kullanılmadığı takdirde geçerliliğini yitirmiş olur.</w:t>
      </w:r>
    </w:p>
    <w:p w14:paraId="6C408FB0" w14:textId="77777777" w:rsidR="004428A2" w:rsidRDefault="004428A2">
      <w:pPr>
        <w:pBdr>
          <w:top w:val="nil"/>
          <w:left w:val="nil"/>
          <w:bottom w:val="nil"/>
          <w:right w:val="nil"/>
          <w:between w:val="nil"/>
        </w:pBdr>
        <w:spacing w:after="0" w:line="240" w:lineRule="auto"/>
        <w:jc w:val="both"/>
        <w:rPr>
          <w:color w:val="000000"/>
          <w:sz w:val="24"/>
          <w:szCs w:val="24"/>
        </w:rPr>
      </w:pPr>
    </w:p>
    <w:p w14:paraId="03D54355"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Bu prosedür kapsamında adayların;</w:t>
      </w:r>
    </w:p>
    <w:p w14:paraId="2784D90A"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Şehir ve Bölge Planlama,</w:t>
      </w:r>
    </w:p>
    <w:p w14:paraId="2E872136"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Mimarlık,</w:t>
      </w:r>
    </w:p>
    <w:p w14:paraId="1111E086"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İnşaat Mühendisliği,</w:t>
      </w:r>
    </w:p>
    <w:p w14:paraId="75DF283A"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Çevre Mühendisliği,</w:t>
      </w:r>
    </w:p>
    <w:p w14:paraId="0D173814"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Ekonomi,</w:t>
      </w:r>
    </w:p>
    <w:p w14:paraId="4ECF063F"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İşletme,</w:t>
      </w:r>
    </w:p>
    <w:p w14:paraId="772F7474"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İstatistik,</w:t>
      </w:r>
    </w:p>
    <w:p w14:paraId="7293709C"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Hukuk,</w:t>
      </w:r>
    </w:p>
    <w:p w14:paraId="1D541539"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Gayrimenkul Geliştirme,</w:t>
      </w:r>
    </w:p>
    <w:p w14:paraId="3DBEEB9F"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Şehir Planlama,</w:t>
      </w:r>
    </w:p>
    <w:p w14:paraId="60620A47"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Kentsel Tasarım,</w:t>
      </w:r>
    </w:p>
    <w:p w14:paraId="2C3125A1" w14:textId="77777777" w:rsidR="004428A2" w:rsidRDefault="00133863">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Kentsel Politika,</w:t>
      </w:r>
    </w:p>
    <w:p w14:paraId="747D512D" w14:textId="77777777" w:rsidR="004428A2" w:rsidRDefault="00133863">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Alanlarında </w:t>
      </w:r>
      <w:r>
        <w:rPr>
          <w:b/>
          <w:color w:val="000000"/>
          <w:sz w:val="24"/>
          <w:szCs w:val="24"/>
        </w:rPr>
        <w:t xml:space="preserve">Kentsel Dönüşüm ve Akıllı Şehirler </w:t>
      </w:r>
      <w:r>
        <w:rPr>
          <w:color w:val="000000"/>
          <w:sz w:val="24"/>
          <w:szCs w:val="24"/>
        </w:rPr>
        <w:t>ile ilgili konularda yüksek lisans veya doktora yapmış olması gerekir</w:t>
      </w:r>
      <w:r>
        <w:rPr>
          <w:b/>
          <w:color w:val="000000"/>
          <w:sz w:val="24"/>
          <w:szCs w:val="24"/>
        </w:rPr>
        <w:t>.</w:t>
      </w:r>
    </w:p>
    <w:p w14:paraId="06A01453" w14:textId="77777777" w:rsidR="004428A2" w:rsidRDefault="004428A2"/>
    <w:p w14:paraId="18E6DC52" w14:textId="77777777" w:rsidR="002E4D85" w:rsidRDefault="002E4D85">
      <w:pPr>
        <w:rPr>
          <w:b/>
        </w:rPr>
      </w:pPr>
    </w:p>
    <w:p w14:paraId="46387A0F" w14:textId="0557EB34" w:rsidR="004428A2" w:rsidRDefault="00133863">
      <w:r>
        <w:rPr>
          <w:b/>
        </w:rPr>
        <w:lastRenderedPageBreak/>
        <w:t>Tez Ödülü Takvimi</w:t>
      </w:r>
    </w:p>
    <w:p w14:paraId="7FAF7D58"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Tez Ödülleri takvimi her yıl nisan ayı içinde ilan edilir.</w:t>
      </w:r>
    </w:p>
    <w:p w14:paraId="0A688864" w14:textId="64A44C62"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 xml:space="preserve">Tez ödülü başvuru süresi her </w:t>
      </w:r>
      <w:r>
        <w:rPr>
          <w:sz w:val="24"/>
          <w:szCs w:val="24"/>
        </w:rPr>
        <w:t>yıl 3</w:t>
      </w:r>
      <w:r w:rsidR="002E4D85">
        <w:rPr>
          <w:sz w:val="24"/>
          <w:szCs w:val="24"/>
        </w:rPr>
        <w:t>0 Eylül’de</w:t>
      </w:r>
      <w:r w:rsidR="001F7F75">
        <w:rPr>
          <w:sz w:val="24"/>
          <w:szCs w:val="24"/>
        </w:rPr>
        <w:t xml:space="preserve"> </w:t>
      </w:r>
      <w:r>
        <w:rPr>
          <w:color w:val="000000"/>
          <w:sz w:val="24"/>
          <w:szCs w:val="24"/>
        </w:rPr>
        <w:t>sona erer.</w:t>
      </w:r>
    </w:p>
    <w:p w14:paraId="67451BB3"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Değerlendirme sonuçları ve ödül tören tarihi e-posta ile ödül kazanan kişilere bildirilir. Ödül kazananlar ayrıca KENTSEV kurumsal sayfasında ve sosyal medya hesaplarında ilan edilir.</w:t>
      </w:r>
    </w:p>
    <w:p w14:paraId="614484C8" w14:textId="7DD3194C"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 xml:space="preserve">Seçilen doktora tezine </w:t>
      </w:r>
      <w:r w:rsidR="002E4D85">
        <w:rPr>
          <w:color w:val="000000"/>
          <w:sz w:val="24"/>
          <w:szCs w:val="24"/>
        </w:rPr>
        <w:t>10.</w:t>
      </w:r>
      <w:r>
        <w:rPr>
          <w:color w:val="000000"/>
          <w:sz w:val="24"/>
          <w:szCs w:val="24"/>
        </w:rPr>
        <w:t xml:space="preserve">000 TL, yüksek lisans tezine ise </w:t>
      </w:r>
      <w:r w:rsidR="002E4D85">
        <w:rPr>
          <w:color w:val="000000"/>
          <w:sz w:val="24"/>
          <w:szCs w:val="24"/>
        </w:rPr>
        <w:t>6.</w:t>
      </w:r>
      <w:r>
        <w:rPr>
          <w:color w:val="000000"/>
          <w:sz w:val="24"/>
          <w:szCs w:val="24"/>
        </w:rPr>
        <w:t>000 TL ödül verilir.</w:t>
      </w:r>
    </w:p>
    <w:p w14:paraId="1CA6D5EF" w14:textId="5C8619F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 xml:space="preserve">Ayrıca her iki ödül sahibi para ödülü dışında KENTSEV’e ücretsiz </w:t>
      </w:r>
      <w:r w:rsidR="002E4D85">
        <w:rPr>
          <w:color w:val="000000"/>
          <w:sz w:val="24"/>
          <w:szCs w:val="24"/>
        </w:rPr>
        <w:t>1</w:t>
      </w:r>
      <w:r>
        <w:rPr>
          <w:color w:val="000000"/>
          <w:sz w:val="24"/>
          <w:szCs w:val="24"/>
        </w:rPr>
        <w:t xml:space="preserve"> yıl süreli mütevelli heyeti üyesi olma hakkına sahip olur.</w:t>
      </w:r>
    </w:p>
    <w:p w14:paraId="4769ED2B" w14:textId="2D637A30"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Ödüller her yıl düzenlenen ‘’Ulusal Her Yönüyle Kentsel Dönüşüm ve Akıllı Şehir Kongresi ve Fuarı</w:t>
      </w:r>
      <w:r w:rsidR="002E4D85">
        <w:rPr>
          <w:color w:val="000000"/>
          <w:sz w:val="24"/>
          <w:szCs w:val="24"/>
        </w:rPr>
        <w:t xml:space="preserve"> - Kentfest</w:t>
      </w:r>
      <w:r>
        <w:rPr>
          <w:color w:val="000000"/>
          <w:sz w:val="24"/>
          <w:szCs w:val="24"/>
        </w:rPr>
        <w:t>’’ kapsamında verilir.</w:t>
      </w:r>
    </w:p>
    <w:p w14:paraId="45BC5F11"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İstanbul dışından gelen ödül sahiplerinin ulaşım (geliş – gidiş tren veya uçak) giderleri KENTSEV tarafından karşılanır.</w:t>
      </w:r>
    </w:p>
    <w:p w14:paraId="6697DDD9" w14:textId="77777777" w:rsidR="004428A2" w:rsidRDefault="004428A2">
      <w:pPr>
        <w:pBdr>
          <w:top w:val="nil"/>
          <w:left w:val="nil"/>
          <w:bottom w:val="nil"/>
          <w:right w:val="nil"/>
          <w:between w:val="nil"/>
        </w:pBdr>
        <w:spacing w:after="0" w:line="240" w:lineRule="auto"/>
        <w:jc w:val="both"/>
        <w:rPr>
          <w:color w:val="000000"/>
          <w:sz w:val="24"/>
          <w:szCs w:val="24"/>
        </w:rPr>
      </w:pPr>
    </w:p>
    <w:p w14:paraId="6B26C364" w14:textId="77777777" w:rsidR="004428A2" w:rsidRDefault="004428A2">
      <w:pPr>
        <w:pBdr>
          <w:top w:val="nil"/>
          <w:left w:val="nil"/>
          <w:bottom w:val="nil"/>
          <w:right w:val="nil"/>
          <w:between w:val="nil"/>
        </w:pBdr>
        <w:spacing w:after="0" w:line="240" w:lineRule="auto"/>
        <w:jc w:val="both"/>
        <w:rPr>
          <w:b/>
          <w:color w:val="000000"/>
          <w:sz w:val="24"/>
          <w:szCs w:val="24"/>
        </w:rPr>
      </w:pPr>
    </w:p>
    <w:p w14:paraId="4922D34E" w14:textId="77777777" w:rsidR="004428A2" w:rsidRDefault="00133863">
      <w:pPr>
        <w:pBdr>
          <w:top w:val="nil"/>
          <w:left w:val="nil"/>
          <w:bottom w:val="nil"/>
          <w:right w:val="nil"/>
          <w:between w:val="nil"/>
        </w:pBdr>
        <w:spacing w:after="0" w:line="240" w:lineRule="auto"/>
        <w:jc w:val="both"/>
        <w:rPr>
          <w:color w:val="000000"/>
          <w:sz w:val="24"/>
          <w:szCs w:val="24"/>
        </w:rPr>
      </w:pPr>
      <w:r>
        <w:rPr>
          <w:b/>
          <w:color w:val="000000"/>
          <w:sz w:val="24"/>
          <w:szCs w:val="24"/>
        </w:rPr>
        <w:t>Tez Ödülü Başvuru Süreci</w:t>
      </w:r>
    </w:p>
    <w:p w14:paraId="58113A77" w14:textId="2EAB3035" w:rsidR="004428A2" w:rsidRDefault="00133863">
      <w:pPr>
        <w:pBdr>
          <w:top w:val="nil"/>
          <w:left w:val="nil"/>
          <w:bottom w:val="nil"/>
          <w:right w:val="nil"/>
          <w:between w:val="nil"/>
        </w:pBdr>
        <w:spacing w:after="0" w:line="240" w:lineRule="auto"/>
        <w:jc w:val="both"/>
        <w:rPr>
          <w:color w:val="000000"/>
          <w:sz w:val="24"/>
          <w:szCs w:val="24"/>
        </w:rPr>
      </w:pPr>
      <w:bookmarkStart w:id="0" w:name="_gjdgxs" w:colFirst="0" w:colLast="0"/>
      <w:bookmarkEnd w:id="0"/>
      <w:r>
        <w:rPr>
          <w:color w:val="000000"/>
          <w:sz w:val="24"/>
          <w:szCs w:val="24"/>
        </w:rPr>
        <w:t xml:space="preserve">Ödül programına katılmak isteyenlerin tezlerini, aşağıda belirtilen belgeler ile birlikte </w:t>
      </w:r>
      <w:r>
        <w:rPr>
          <w:sz w:val="24"/>
          <w:szCs w:val="24"/>
        </w:rPr>
        <w:t>3</w:t>
      </w:r>
      <w:r w:rsidR="002E4D85">
        <w:rPr>
          <w:sz w:val="24"/>
          <w:szCs w:val="24"/>
        </w:rPr>
        <w:t>0 Eylül</w:t>
      </w:r>
      <w:r w:rsidR="001F7F75">
        <w:rPr>
          <w:sz w:val="24"/>
          <w:szCs w:val="24"/>
        </w:rPr>
        <w:t xml:space="preserve"> 202</w:t>
      </w:r>
      <w:r w:rsidR="002E4D85">
        <w:rPr>
          <w:sz w:val="24"/>
          <w:szCs w:val="24"/>
        </w:rPr>
        <w:t>3</w:t>
      </w:r>
      <w:r>
        <w:rPr>
          <w:color w:val="000000"/>
          <w:sz w:val="24"/>
          <w:szCs w:val="24"/>
        </w:rPr>
        <w:t>’</w:t>
      </w:r>
      <w:r>
        <w:rPr>
          <w:sz w:val="24"/>
          <w:szCs w:val="24"/>
        </w:rPr>
        <w:t>e</w:t>
      </w:r>
      <w:r>
        <w:rPr>
          <w:color w:val="000000"/>
          <w:sz w:val="24"/>
          <w:szCs w:val="24"/>
        </w:rPr>
        <w:t xml:space="preserve"> kadar e-posta ile “</w:t>
      </w:r>
      <w:r>
        <w:rPr>
          <w:i/>
          <w:color w:val="000000"/>
          <w:sz w:val="24"/>
          <w:szCs w:val="24"/>
        </w:rPr>
        <w:t>info@kentsev.org.tr”</w:t>
      </w:r>
      <w:r>
        <w:rPr>
          <w:color w:val="000000"/>
          <w:sz w:val="24"/>
          <w:szCs w:val="24"/>
        </w:rPr>
        <w:t xml:space="preserve"> </w:t>
      </w:r>
      <w:r w:rsidR="001F7F75">
        <w:rPr>
          <w:color w:val="000000"/>
          <w:sz w:val="24"/>
          <w:szCs w:val="24"/>
        </w:rPr>
        <w:t>ve “</w:t>
      </w:r>
      <w:r w:rsidR="001F7F75">
        <w:rPr>
          <w:i/>
          <w:color w:val="000000"/>
          <w:sz w:val="24"/>
          <w:szCs w:val="24"/>
        </w:rPr>
        <w:t>haldunersen@gmail.com”</w:t>
      </w:r>
      <w:r w:rsidR="001F7F75">
        <w:rPr>
          <w:color w:val="000000"/>
          <w:sz w:val="24"/>
          <w:szCs w:val="24"/>
        </w:rPr>
        <w:t xml:space="preserve"> </w:t>
      </w:r>
      <w:r>
        <w:rPr>
          <w:color w:val="000000"/>
          <w:sz w:val="24"/>
          <w:szCs w:val="24"/>
        </w:rPr>
        <w:t>adres</w:t>
      </w:r>
      <w:r w:rsidR="001F7F75">
        <w:rPr>
          <w:color w:val="000000"/>
          <w:sz w:val="24"/>
          <w:szCs w:val="24"/>
        </w:rPr>
        <w:t>ler</w:t>
      </w:r>
      <w:r>
        <w:rPr>
          <w:color w:val="000000"/>
          <w:sz w:val="24"/>
          <w:szCs w:val="24"/>
        </w:rPr>
        <w:t>ine ve 1 kopya halinde ciltli ve basılı olacak şekilde ‘</w:t>
      </w:r>
      <w:r>
        <w:rPr>
          <w:i/>
          <w:color w:val="000000"/>
          <w:sz w:val="24"/>
          <w:szCs w:val="24"/>
        </w:rPr>
        <w:t>’Büyükdere Caddesi, Lale İş Merkezi, No:62, 3.Kat, Büro No:36, Mecidiyeköy, Şişli, İstanbul’’</w:t>
      </w:r>
      <w:r>
        <w:rPr>
          <w:color w:val="000000"/>
          <w:sz w:val="24"/>
          <w:szCs w:val="24"/>
        </w:rPr>
        <w:t xml:space="preserve"> adresine ulaştırmaları gerekmektedir.  </w:t>
      </w:r>
    </w:p>
    <w:p w14:paraId="27FCCCFC"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1.  En Başarılı Tez Ödülü Başvuru Formu (Eksiksiz doldurulmalıdır.)</w:t>
      </w:r>
    </w:p>
    <w:p w14:paraId="2850ACA6"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2. En Başarılı Tez Ödülü başvuru gerekçeleri (Danışman ve öğrenci tarafından yazılmalı ve imzalanmalıdır)</w:t>
      </w:r>
    </w:p>
    <w:p w14:paraId="39FC329F"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3. Tezin kabul edildiğine dair Enstitü Yönetim Kurulu kararı</w:t>
      </w:r>
    </w:p>
    <w:p w14:paraId="1B2EE132"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 xml:space="preserve">4. Tezin bir kopyası </w:t>
      </w:r>
    </w:p>
    <w:p w14:paraId="7081F010"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5. Tezden türetilen yayınların listesi</w:t>
      </w:r>
    </w:p>
    <w:p w14:paraId="43E378CB"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Vakıf gerektiğinde tezleri basılı materyal haline getirmede destek verme hakkını saklı tutar.</w:t>
      </w:r>
    </w:p>
    <w:p w14:paraId="089DDBA4" w14:textId="77777777" w:rsidR="004428A2" w:rsidRDefault="004428A2">
      <w:pPr>
        <w:pBdr>
          <w:top w:val="nil"/>
          <w:left w:val="nil"/>
          <w:bottom w:val="nil"/>
          <w:right w:val="nil"/>
          <w:between w:val="nil"/>
        </w:pBdr>
        <w:spacing w:after="0" w:line="240" w:lineRule="auto"/>
        <w:jc w:val="both"/>
        <w:rPr>
          <w:color w:val="000000"/>
          <w:sz w:val="24"/>
          <w:szCs w:val="24"/>
        </w:rPr>
      </w:pPr>
    </w:p>
    <w:p w14:paraId="2AFFD887" w14:textId="77777777" w:rsidR="004428A2" w:rsidRDefault="004428A2">
      <w:pPr>
        <w:pBdr>
          <w:top w:val="nil"/>
          <w:left w:val="nil"/>
          <w:bottom w:val="nil"/>
          <w:right w:val="nil"/>
          <w:between w:val="nil"/>
        </w:pBdr>
        <w:spacing w:after="0" w:line="240" w:lineRule="auto"/>
        <w:jc w:val="both"/>
        <w:rPr>
          <w:color w:val="000000"/>
          <w:sz w:val="24"/>
          <w:szCs w:val="24"/>
        </w:rPr>
      </w:pPr>
    </w:p>
    <w:p w14:paraId="3422847E" w14:textId="77777777" w:rsidR="004428A2" w:rsidRDefault="004428A2">
      <w:pPr>
        <w:pBdr>
          <w:top w:val="nil"/>
          <w:left w:val="nil"/>
          <w:bottom w:val="nil"/>
          <w:right w:val="nil"/>
          <w:between w:val="nil"/>
        </w:pBdr>
        <w:spacing w:after="0" w:line="240" w:lineRule="auto"/>
        <w:jc w:val="both"/>
        <w:rPr>
          <w:color w:val="000000"/>
          <w:sz w:val="24"/>
          <w:szCs w:val="24"/>
        </w:rPr>
      </w:pPr>
    </w:p>
    <w:p w14:paraId="2B419A42" w14:textId="77777777" w:rsidR="004428A2" w:rsidRDefault="00133863">
      <w:pPr>
        <w:pBdr>
          <w:top w:val="nil"/>
          <w:left w:val="nil"/>
          <w:bottom w:val="nil"/>
          <w:right w:val="nil"/>
          <w:between w:val="nil"/>
        </w:pBdr>
        <w:spacing w:after="0" w:line="240" w:lineRule="auto"/>
        <w:jc w:val="both"/>
        <w:rPr>
          <w:color w:val="000000"/>
          <w:sz w:val="24"/>
          <w:szCs w:val="24"/>
        </w:rPr>
      </w:pPr>
      <w:r>
        <w:rPr>
          <w:b/>
          <w:color w:val="000000"/>
          <w:sz w:val="24"/>
          <w:szCs w:val="24"/>
        </w:rPr>
        <w:t>Tez Değerlendirme Kriterleri</w:t>
      </w:r>
    </w:p>
    <w:p w14:paraId="0EC7B091"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En başarılı tez ödülleri aşağıdaki kriterler esas alınarak ve puanlanarak sıralama sonucunda belirlenir.</w:t>
      </w:r>
    </w:p>
    <w:p w14:paraId="1DCD754F"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Puanlamaya esas ölçütler şunlardır:</w:t>
      </w:r>
    </w:p>
    <w:p w14:paraId="6E1A07E0"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1. Çalışılan konunun ödül konusu olan Kentsel Dönüşüm ve Akıllı Şehirler içeriğini esas alması,</w:t>
      </w:r>
    </w:p>
    <w:p w14:paraId="77AD14B5"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2. Çalışılan konunun literatürdeki ve günceldeki yeri,</w:t>
      </w:r>
    </w:p>
    <w:p w14:paraId="4600592B"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3. Tezden üretilen yayınlar ve tezin toplumsal fayda ve yaygın etkisi,</w:t>
      </w:r>
    </w:p>
    <w:p w14:paraId="16699260"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4. Tezde üretilen modeller ve önerilerin uygulamaya etkisi,</w:t>
      </w:r>
    </w:p>
    <w:p w14:paraId="6B2138DA" w14:textId="77777777" w:rsidR="004428A2" w:rsidRDefault="00133863">
      <w:pPr>
        <w:pBdr>
          <w:top w:val="nil"/>
          <w:left w:val="nil"/>
          <w:bottom w:val="nil"/>
          <w:right w:val="nil"/>
          <w:between w:val="nil"/>
        </w:pBdr>
        <w:spacing w:after="0" w:line="240" w:lineRule="auto"/>
        <w:ind w:left="142"/>
        <w:jc w:val="both"/>
        <w:rPr>
          <w:color w:val="000000"/>
          <w:sz w:val="24"/>
          <w:szCs w:val="24"/>
        </w:rPr>
      </w:pPr>
      <w:r>
        <w:rPr>
          <w:color w:val="000000"/>
          <w:sz w:val="24"/>
          <w:szCs w:val="24"/>
        </w:rPr>
        <w:t>5. Tezin süreçte aldığı teşvik ve diğer destekler</w:t>
      </w:r>
    </w:p>
    <w:p w14:paraId="17D32C49" w14:textId="77777777" w:rsidR="00CF0C37" w:rsidRDefault="00CF0C37">
      <w:pPr>
        <w:pBdr>
          <w:top w:val="nil"/>
          <w:left w:val="nil"/>
          <w:bottom w:val="nil"/>
          <w:right w:val="nil"/>
          <w:between w:val="nil"/>
        </w:pBdr>
        <w:spacing w:after="0" w:line="240" w:lineRule="auto"/>
        <w:ind w:left="142"/>
        <w:jc w:val="both"/>
        <w:rPr>
          <w:color w:val="000000"/>
          <w:sz w:val="24"/>
          <w:szCs w:val="24"/>
        </w:rPr>
      </w:pPr>
    </w:p>
    <w:p w14:paraId="5871F32D" w14:textId="77777777" w:rsidR="00CF0C37" w:rsidRDefault="00CF0C37">
      <w:pPr>
        <w:pBdr>
          <w:top w:val="nil"/>
          <w:left w:val="nil"/>
          <w:bottom w:val="nil"/>
          <w:right w:val="nil"/>
          <w:between w:val="nil"/>
        </w:pBdr>
        <w:spacing w:after="0" w:line="240" w:lineRule="auto"/>
        <w:ind w:left="142"/>
        <w:jc w:val="both"/>
        <w:rPr>
          <w:color w:val="000000"/>
          <w:sz w:val="24"/>
          <w:szCs w:val="24"/>
        </w:rPr>
      </w:pPr>
    </w:p>
    <w:p w14:paraId="748EE413" w14:textId="77777777" w:rsidR="004428A2" w:rsidRDefault="004428A2">
      <w:pPr>
        <w:pBdr>
          <w:top w:val="nil"/>
          <w:left w:val="nil"/>
          <w:bottom w:val="nil"/>
          <w:right w:val="nil"/>
          <w:between w:val="nil"/>
        </w:pBdr>
        <w:spacing w:after="0" w:line="240" w:lineRule="auto"/>
        <w:ind w:left="142"/>
        <w:jc w:val="both"/>
        <w:rPr>
          <w:color w:val="000000"/>
          <w:sz w:val="24"/>
          <w:szCs w:val="24"/>
        </w:rPr>
      </w:pPr>
    </w:p>
    <w:p w14:paraId="28D0A7DD" w14:textId="6A19C408" w:rsidR="004428A2" w:rsidRDefault="00133863">
      <w:pPr>
        <w:pBdr>
          <w:top w:val="nil"/>
          <w:left w:val="nil"/>
          <w:bottom w:val="nil"/>
          <w:right w:val="nil"/>
          <w:between w:val="nil"/>
        </w:pBdr>
        <w:spacing w:after="0" w:line="240" w:lineRule="auto"/>
        <w:jc w:val="both"/>
        <w:rPr>
          <w:color w:val="000000"/>
          <w:sz w:val="24"/>
          <w:szCs w:val="24"/>
        </w:rPr>
      </w:pPr>
      <w:r>
        <w:rPr>
          <w:b/>
          <w:color w:val="000000"/>
          <w:sz w:val="24"/>
          <w:szCs w:val="24"/>
        </w:rPr>
        <w:lastRenderedPageBreak/>
        <w:t>Yarışma Jürisi ve Tezlerin Değerlendirme Usulü</w:t>
      </w:r>
    </w:p>
    <w:p w14:paraId="67C47F9B" w14:textId="77777777"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 xml:space="preserve">Yapılan başvurular, KENTSEV Yönetim Kurulu, Mütevelli Heyeti ve Danışma Kurulu üyeleri tarafından belirlenen jüriye gönderilir. Yarışma jürisi aşağıda isim ve unvanları belirtilmiş öğretim üyesi ve sektör temsilcilerinden oluşur. Değerlendirme, jüri tarafından yapılır ve ilan edilir. </w:t>
      </w:r>
    </w:p>
    <w:p w14:paraId="78605198" w14:textId="77777777" w:rsidR="004428A2" w:rsidRDefault="004428A2">
      <w:pPr>
        <w:pBdr>
          <w:top w:val="nil"/>
          <w:left w:val="nil"/>
          <w:bottom w:val="nil"/>
          <w:right w:val="nil"/>
          <w:between w:val="nil"/>
        </w:pBdr>
        <w:spacing w:after="0" w:line="240" w:lineRule="auto"/>
        <w:jc w:val="both"/>
        <w:rPr>
          <w:color w:val="000000"/>
          <w:sz w:val="24"/>
          <w:szCs w:val="24"/>
        </w:rPr>
      </w:pPr>
    </w:p>
    <w:p w14:paraId="222730D4" w14:textId="77777777" w:rsidR="004428A2" w:rsidRDefault="004428A2">
      <w:pPr>
        <w:pBdr>
          <w:top w:val="nil"/>
          <w:left w:val="nil"/>
          <w:bottom w:val="nil"/>
          <w:right w:val="nil"/>
          <w:between w:val="nil"/>
        </w:pBdr>
        <w:spacing w:after="0" w:line="240" w:lineRule="auto"/>
        <w:jc w:val="both"/>
        <w:rPr>
          <w:color w:val="000000"/>
          <w:sz w:val="24"/>
          <w:szCs w:val="24"/>
        </w:rPr>
      </w:pPr>
    </w:p>
    <w:p w14:paraId="5488EB30" w14:textId="77777777" w:rsidR="004428A2" w:rsidRDefault="00133863">
      <w:pPr>
        <w:pBdr>
          <w:top w:val="nil"/>
          <w:left w:val="nil"/>
          <w:bottom w:val="nil"/>
          <w:right w:val="nil"/>
          <w:between w:val="nil"/>
        </w:pBdr>
        <w:spacing w:after="0" w:line="240" w:lineRule="auto"/>
        <w:jc w:val="both"/>
        <w:rPr>
          <w:b/>
          <w:color w:val="000000"/>
          <w:sz w:val="24"/>
          <w:szCs w:val="24"/>
        </w:rPr>
      </w:pPr>
      <w:r>
        <w:rPr>
          <w:b/>
          <w:color w:val="000000"/>
          <w:sz w:val="24"/>
          <w:szCs w:val="24"/>
        </w:rPr>
        <w:t>Jüri Üyeleri</w:t>
      </w:r>
    </w:p>
    <w:p w14:paraId="23B376CB" w14:textId="11024053" w:rsidR="004428A2" w:rsidRDefault="00133863">
      <w:pPr>
        <w:pBdr>
          <w:top w:val="nil"/>
          <w:left w:val="nil"/>
          <w:bottom w:val="nil"/>
          <w:right w:val="nil"/>
          <w:between w:val="nil"/>
        </w:pBdr>
        <w:spacing w:after="0" w:line="240" w:lineRule="auto"/>
        <w:ind w:right="-2"/>
        <w:jc w:val="both"/>
        <w:rPr>
          <w:color w:val="000000"/>
          <w:sz w:val="24"/>
          <w:szCs w:val="24"/>
        </w:rPr>
      </w:pPr>
      <w:r>
        <w:rPr>
          <w:color w:val="000000"/>
          <w:sz w:val="24"/>
          <w:szCs w:val="24"/>
        </w:rPr>
        <w:t>Prof. Dr. Hatice A</w:t>
      </w:r>
      <w:r w:rsidR="002E4D85">
        <w:rPr>
          <w:color w:val="000000"/>
          <w:sz w:val="24"/>
          <w:szCs w:val="24"/>
        </w:rPr>
        <w:t>YATAÇ</w:t>
      </w:r>
      <w:r>
        <w:rPr>
          <w:color w:val="000000"/>
          <w:sz w:val="24"/>
          <w:szCs w:val="24"/>
        </w:rPr>
        <w:t xml:space="preserve"> (İstanbul Teknik Üniversitesi, Şehir ve Bölge Planlama Bölümü Öğretim Üyesi)</w:t>
      </w:r>
    </w:p>
    <w:p w14:paraId="36E101DE" w14:textId="49507B03"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Prof. Dr. Ali H</w:t>
      </w:r>
      <w:r w:rsidR="002E4D85">
        <w:rPr>
          <w:color w:val="000000"/>
          <w:sz w:val="24"/>
          <w:szCs w:val="24"/>
        </w:rPr>
        <w:t>EPŞEN</w:t>
      </w:r>
      <w:r>
        <w:rPr>
          <w:color w:val="000000"/>
          <w:sz w:val="24"/>
          <w:szCs w:val="24"/>
        </w:rPr>
        <w:t xml:space="preserve"> (İstanbul Üniversitesi, İşletme Fakültesi Öğretim Üyesi)</w:t>
      </w:r>
    </w:p>
    <w:p w14:paraId="71117D5C" w14:textId="5D226C6F"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Prof. Dr. Murat Ş</w:t>
      </w:r>
      <w:r w:rsidR="002E4D85">
        <w:rPr>
          <w:color w:val="000000"/>
          <w:sz w:val="24"/>
          <w:szCs w:val="24"/>
        </w:rPr>
        <w:t>EKER</w:t>
      </w:r>
      <w:r>
        <w:rPr>
          <w:color w:val="000000"/>
          <w:sz w:val="24"/>
          <w:szCs w:val="24"/>
        </w:rPr>
        <w:t xml:space="preserve"> (İstanbul Üniversitesi, Şehir Politikaları Merkezi Müdürü)</w:t>
      </w:r>
    </w:p>
    <w:p w14:paraId="2B7843D9" w14:textId="2E5C4FB2" w:rsidR="002E4D85" w:rsidRDefault="002E4D85">
      <w:pPr>
        <w:pBdr>
          <w:top w:val="nil"/>
          <w:left w:val="nil"/>
          <w:bottom w:val="nil"/>
          <w:right w:val="nil"/>
          <w:between w:val="nil"/>
        </w:pBdr>
        <w:spacing w:after="0" w:line="240" w:lineRule="auto"/>
        <w:jc w:val="both"/>
        <w:rPr>
          <w:color w:val="000000"/>
          <w:sz w:val="24"/>
          <w:szCs w:val="24"/>
        </w:rPr>
      </w:pPr>
      <w:r>
        <w:rPr>
          <w:color w:val="000000"/>
          <w:sz w:val="24"/>
          <w:szCs w:val="24"/>
        </w:rPr>
        <w:t>Dr. Haldun ERSEN (Yönetim Bilimci)</w:t>
      </w:r>
    </w:p>
    <w:p w14:paraId="2A7C01FC" w14:textId="28273543" w:rsidR="004428A2" w:rsidRDefault="00133863">
      <w:pPr>
        <w:pBdr>
          <w:top w:val="nil"/>
          <w:left w:val="nil"/>
          <w:bottom w:val="nil"/>
          <w:right w:val="nil"/>
          <w:between w:val="nil"/>
        </w:pBdr>
        <w:spacing w:after="0" w:line="240" w:lineRule="auto"/>
        <w:jc w:val="both"/>
        <w:rPr>
          <w:color w:val="000000"/>
          <w:sz w:val="24"/>
          <w:szCs w:val="24"/>
        </w:rPr>
      </w:pPr>
      <w:r>
        <w:rPr>
          <w:color w:val="000000"/>
          <w:sz w:val="24"/>
          <w:szCs w:val="24"/>
        </w:rPr>
        <w:t>Ali Kemal Ş</w:t>
      </w:r>
      <w:r w:rsidR="002E4D85">
        <w:rPr>
          <w:color w:val="000000"/>
          <w:sz w:val="24"/>
          <w:szCs w:val="24"/>
        </w:rPr>
        <w:t>AHİNSOY</w:t>
      </w:r>
      <w:r>
        <w:rPr>
          <w:color w:val="000000"/>
          <w:sz w:val="24"/>
          <w:szCs w:val="24"/>
        </w:rPr>
        <w:t xml:space="preserve"> (Şehir Plancısı)</w:t>
      </w:r>
    </w:p>
    <w:p w14:paraId="3A7642AF" w14:textId="4DAE42E8" w:rsidR="004428A2" w:rsidRPr="002E4D85" w:rsidRDefault="00133863">
      <w:pPr>
        <w:pBdr>
          <w:top w:val="nil"/>
          <w:left w:val="nil"/>
          <w:bottom w:val="nil"/>
          <w:right w:val="nil"/>
          <w:between w:val="nil"/>
        </w:pBdr>
        <w:spacing w:after="0" w:line="240" w:lineRule="auto"/>
        <w:jc w:val="both"/>
        <w:rPr>
          <w:color w:val="243238"/>
          <w:sz w:val="21"/>
          <w:szCs w:val="21"/>
          <w:highlight w:val="white"/>
        </w:rPr>
      </w:pPr>
      <w:r>
        <w:rPr>
          <w:color w:val="000000"/>
          <w:sz w:val="24"/>
          <w:szCs w:val="24"/>
        </w:rPr>
        <w:t>Murat A</w:t>
      </w:r>
      <w:r w:rsidR="002E4D85">
        <w:rPr>
          <w:color w:val="000000"/>
          <w:sz w:val="24"/>
          <w:szCs w:val="24"/>
        </w:rPr>
        <w:t>YAN</w:t>
      </w:r>
      <w:r>
        <w:rPr>
          <w:color w:val="000000"/>
          <w:sz w:val="24"/>
          <w:szCs w:val="24"/>
        </w:rPr>
        <w:t xml:space="preserve"> (Şehir Plancısı</w:t>
      </w:r>
      <w:r w:rsidR="002E4D85">
        <w:rPr>
          <w:color w:val="243238"/>
          <w:sz w:val="21"/>
          <w:szCs w:val="21"/>
          <w:highlight w:val="white"/>
        </w:rPr>
        <w:t>)</w:t>
      </w:r>
    </w:p>
    <w:p w14:paraId="37D71723" w14:textId="4CF60318" w:rsidR="004428A2" w:rsidRDefault="004428A2">
      <w:pPr>
        <w:pBdr>
          <w:top w:val="nil"/>
          <w:left w:val="nil"/>
          <w:bottom w:val="nil"/>
          <w:right w:val="nil"/>
          <w:between w:val="nil"/>
        </w:pBdr>
        <w:spacing w:after="0" w:line="240" w:lineRule="auto"/>
        <w:jc w:val="both"/>
        <w:rPr>
          <w:color w:val="000000"/>
          <w:sz w:val="24"/>
          <w:szCs w:val="24"/>
        </w:rPr>
      </w:pPr>
    </w:p>
    <w:p w14:paraId="519F7D85" w14:textId="77777777" w:rsidR="004428A2" w:rsidRDefault="004428A2">
      <w:pPr>
        <w:spacing w:after="0" w:line="240" w:lineRule="auto"/>
        <w:jc w:val="both"/>
        <w:rPr>
          <w:sz w:val="24"/>
          <w:szCs w:val="24"/>
        </w:rPr>
      </w:pPr>
    </w:p>
    <w:p w14:paraId="6E9F2F0E" w14:textId="77777777" w:rsidR="004428A2" w:rsidRDefault="004428A2">
      <w:pPr>
        <w:spacing w:after="0" w:line="240" w:lineRule="auto"/>
        <w:jc w:val="both"/>
        <w:rPr>
          <w:sz w:val="24"/>
          <w:szCs w:val="24"/>
        </w:rPr>
      </w:pPr>
    </w:p>
    <w:p w14:paraId="6BDD20D2" w14:textId="77777777" w:rsidR="004428A2" w:rsidRDefault="00133863">
      <w:pPr>
        <w:spacing w:after="0"/>
        <w:rPr>
          <w:b/>
          <w:sz w:val="24"/>
          <w:szCs w:val="24"/>
        </w:rPr>
      </w:pPr>
      <w:r>
        <w:rPr>
          <w:b/>
          <w:sz w:val="24"/>
          <w:szCs w:val="24"/>
        </w:rPr>
        <w:t xml:space="preserve">Raportör </w:t>
      </w:r>
    </w:p>
    <w:p w14:paraId="1D41187E" w14:textId="382C4D4E" w:rsidR="004428A2" w:rsidRDefault="002E4D85">
      <w:pPr>
        <w:spacing w:after="0"/>
        <w:rPr>
          <w:b/>
        </w:rPr>
      </w:pPr>
      <w:r>
        <w:rPr>
          <w:sz w:val="24"/>
          <w:szCs w:val="24"/>
        </w:rPr>
        <w:t>İrem SU</w:t>
      </w:r>
    </w:p>
    <w:p w14:paraId="65556B85" w14:textId="77777777" w:rsidR="004428A2" w:rsidRDefault="004428A2"/>
    <w:p w14:paraId="357C1280" w14:textId="77777777" w:rsidR="00CF0C37" w:rsidRPr="00CF0C37" w:rsidRDefault="00CF0C37" w:rsidP="00CF0C37">
      <w:pPr>
        <w:jc w:val="center"/>
      </w:pPr>
    </w:p>
    <w:sectPr w:rsidR="00CF0C37" w:rsidRPr="00CF0C37">
      <w:headerReference w:type="default" r:id="rId8"/>
      <w:pgSz w:w="11906" w:h="16838"/>
      <w:pgMar w:top="1843" w:right="1418" w:bottom="2552"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0950B" w14:textId="77777777" w:rsidR="008575F2" w:rsidRDefault="008575F2">
      <w:pPr>
        <w:spacing w:after="0" w:line="240" w:lineRule="auto"/>
      </w:pPr>
      <w:r>
        <w:separator/>
      </w:r>
    </w:p>
  </w:endnote>
  <w:endnote w:type="continuationSeparator" w:id="0">
    <w:p w14:paraId="75F3B385" w14:textId="77777777" w:rsidR="008575F2" w:rsidRDefault="0085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98B1" w14:textId="77777777" w:rsidR="008575F2" w:rsidRDefault="008575F2">
      <w:pPr>
        <w:spacing w:after="0" w:line="240" w:lineRule="auto"/>
      </w:pPr>
      <w:r>
        <w:separator/>
      </w:r>
    </w:p>
  </w:footnote>
  <w:footnote w:type="continuationSeparator" w:id="0">
    <w:p w14:paraId="37B2971A" w14:textId="77777777" w:rsidR="008575F2" w:rsidRDefault="0085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BDDA" w14:textId="77777777" w:rsidR="00B733D5" w:rsidRDefault="00B733D5">
    <w:pPr>
      <w:pBdr>
        <w:top w:val="nil"/>
        <w:left w:val="nil"/>
        <w:bottom w:val="nil"/>
        <w:right w:val="nil"/>
        <w:between w:val="nil"/>
      </w:pBdr>
      <w:tabs>
        <w:tab w:val="center" w:pos="4703"/>
        <w:tab w:val="right" w:pos="9406"/>
      </w:tabs>
      <w:spacing w:after="0" w:line="240" w:lineRule="auto"/>
      <w:ind w:left="8080"/>
      <w:rPr>
        <w:noProof/>
      </w:rPr>
    </w:pPr>
  </w:p>
  <w:p w14:paraId="68AC0D0F" w14:textId="68223929" w:rsidR="004428A2" w:rsidRDefault="00CF0C37">
    <w:pPr>
      <w:pBdr>
        <w:top w:val="nil"/>
        <w:left w:val="nil"/>
        <w:bottom w:val="nil"/>
        <w:right w:val="nil"/>
        <w:between w:val="nil"/>
      </w:pBdr>
      <w:tabs>
        <w:tab w:val="center" w:pos="4703"/>
        <w:tab w:val="right" w:pos="9406"/>
      </w:tabs>
      <w:spacing w:after="0" w:line="240" w:lineRule="auto"/>
      <w:ind w:left="8080"/>
      <w:rPr>
        <w:color w:val="000000"/>
      </w:rPr>
    </w:pPr>
    <w:r>
      <w:rPr>
        <w:noProof/>
      </w:rPr>
      <w:drawing>
        <wp:anchor distT="0" distB="0" distL="114300" distR="114300" simplePos="0" relativeHeight="251659264" behindDoc="1" locked="0" layoutInCell="1" allowOverlap="1" wp14:anchorId="6D18B6F2" wp14:editId="19C9A741">
          <wp:simplePos x="0" y="0"/>
          <wp:positionH relativeFrom="margin">
            <wp:posOffset>-655359</wp:posOffset>
          </wp:positionH>
          <wp:positionV relativeFrom="margin">
            <wp:posOffset>1778470</wp:posOffset>
          </wp:positionV>
          <wp:extent cx="5759450" cy="3336842"/>
          <wp:effectExtent l="373380" t="0" r="1300480" b="328930"/>
          <wp:wrapNone/>
          <wp:docPr id="125371034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710348" name="Resim 1253710348"/>
                  <pic:cNvPicPr/>
                </pic:nvPicPr>
                <pic:blipFill rotWithShape="1">
                  <a:blip r:embed="rId1">
                    <a:alphaModFix amt="5000"/>
                    <a:extLst>
                      <a:ext uri="{28A0092B-C50C-407E-A947-70E740481C1C}">
                        <a14:useLocalDpi xmlns:a14="http://schemas.microsoft.com/office/drawing/2010/main" val="0"/>
                      </a:ext>
                    </a:extLst>
                  </a:blip>
                  <a:srcRect b="16470"/>
                  <a:stretch/>
                </pic:blipFill>
                <pic:spPr bwMode="auto">
                  <a:xfrm rot="18807391">
                    <a:off x="0" y="0"/>
                    <a:ext cx="5759450" cy="333684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E4D85">
      <w:rPr>
        <w:noProof/>
        <w:color w:val="000000"/>
      </w:rPr>
      <w:drawing>
        <wp:anchor distT="0" distB="0" distL="114300" distR="114300" simplePos="0" relativeHeight="251658240" behindDoc="0" locked="0" layoutInCell="1" allowOverlap="1" wp14:anchorId="11A81341" wp14:editId="498BBADF">
          <wp:simplePos x="0" y="0"/>
          <wp:positionH relativeFrom="margin">
            <wp:align>left</wp:align>
          </wp:positionH>
          <wp:positionV relativeFrom="page">
            <wp:posOffset>161925</wp:posOffset>
          </wp:positionV>
          <wp:extent cx="1000125" cy="693420"/>
          <wp:effectExtent l="0" t="0" r="9525" b="0"/>
          <wp:wrapSquare wrapText="bothSides"/>
          <wp:docPr id="172315432"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15432" name="Resim 1" descr="metin, yazı tipi, grafik, grafik tasarım içeren bir resim&#10;&#10;Açıklama otomatik olarak oluşturuldu"/>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00125" cy="693420"/>
                  </a:xfrm>
                  <a:prstGeom prst="rect">
                    <a:avLst/>
                  </a:prstGeom>
                </pic:spPr>
              </pic:pic>
            </a:graphicData>
          </a:graphic>
          <wp14:sizeRelH relativeFrom="margin">
            <wp14:pctWidth>0</wp14:pctWidth>
          </wp14:sizeRelH>
          <wp14:sizeRelV relativeFrom="margin">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5DC"/>
    <w:multiLevelType w:val="multilevel"/>
    <w:tmpl w:val="EA0088C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01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A2"/>
    <w:rsid w:val="00133863"/>
    <w:rsid w:val="001F7F75"/>
    <w:rsid w:val="002E4D85"/>
    <w:rsid w:val="004428A2"/>
    <w:rsid w:val="007321B1"/>
    <w:rsid w:val="008575F2"/>
    <w:rsid w:val="00B733D5"/>
    <w:rsid w:val="00C43A72"/>
    <w:rsid w:val="00CF0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AE167"/>
  <w15:docId w15:val="{61BEF590-FFB6-4524-98F9-7062373E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2E4D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4D85"/>
  </w:style>
  <w:style w:type="paragraph" w:styleId="AltBilgi">
    <w:name w:val="footer"/>
    <w:basedOn w:val="Normal"/>
    <w:link w:val="AltBilgiChar"/>
    <w:uiPriority w:val="99"/>
    <w:unhideWhenUsed/>
    <w:rsid w:val="002E4D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4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3A5E4-99A7-4589-A303-2E1203F6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662</Words>
  <Characters>3779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Tuğçe Altınkilit</dc:creator>
  <cp:lastModifiedBy>IREM SU</cp:lastModifiedBy>
  <cp:revision>5</cp:revision>
  <dcterms:created xsi:type="dcterms:W3CDTF">2021-10-19T19:52:00Z</dcterms:created>
  <dcterms:modified xsi:type="dcterms:W3CDTF">2023-05-09T11:54:00Z</dcterms:modified>
</cp:coreProperties>
</file>